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BE8" w:rsidRPr="00F064A3" w:rsidRDefault="00364BE8" w:rsidP="005536FD">
      <w:pPr>
        <w:pStyle w:val="CM1"/>
        <w:pBdr>
          <w:top w:val="single" w:sz="4" w:space="1" w:color="auto"/>
          <w:left w:val="single" w:sz="4" w:space="4" w:color="auto"/>
          <w:bottom w:val="single" w:sz="4" w:space="1" w:color="auto"/>
          <w:right w:val="single" w:sz="4" w:space="4" w:color="auto"/>
        </w:pBdr>
        <w:spacing w:after="400"/>
        <w:jc w:val="center"/>
        <w:outlineLvl w:val="0"/>
        <w:rPr>
          <w:rFonts w:asciiTheme="minorHAnsi" w:hAnsiTheme="minorHAnsi"/>
          <w:color w:val="000000"/>
          <w:sz w:val="28"/>
          <w:szCs w:val="28"/>
        </w:rPr>
      </w:pPr>
      <w:r w:rsidRPr="00F064A3">
        <w:rPr>
          <w:rFonts w:asciiTheme="minorHAnsi" w:hAnsiTheme="minorHAnsi"/>
          <w:b/>
          <w:bCs/>
          <w:color w:val="000000"/>
          <w:sz w:val="28"/>
          <w:szCs w:val="28"/>
        </w:rPr>
        <w:t xml:space="preserve">Dissertation s’appuyant sur un dossier documentaire </w:t>
      </w:r>
    </w:p>
    <w:p w:rsidR="00364BE8" w:rsidRPr="00F064A3" w:rsidRDefault="00364BE8" w:rsidP="00F4188F">
      <w:pPr>
        <w:pStyle w:val="CM7"/>
        <w:spacing w:after="0"/>
        <w:rPr>
          <w:rFonts w:asciiTheme="minorHAnsi" w:hAnsiTheme="minorHAnsi"/>
          <w:i/>
          <w:iCs/>
          <w:color w:val="000000"/>
          <w:sz w:val="20"/>
          <w:szCs w:val="20"/>
        </w:rPr>
      </w:pPr>
      <w:r w:rsidRPr="00F064A3">
        <w:rPr>
          <w:rFonts w:asciiTheme="minorHAnsi" w:hAnsiTheme="minorHAnsi"/>
          <w:i/>
          <w:iCs/>
          <w:color w:val="000000"/>
          <w:sz w:val="20"/>
          <w:szCs w:val="20"/>
        </w:rPr>
        <w:t xml:space="preserve">Il est demandé au candidat : </w:t>
      </w:r>
    </w:p>
    <w:p w:rsidR="00F4188F" w:rsidRPr="00F064A3" w:rsidRDefault="00F4188F" w:rsidP="00F4188F">
      <w:pPr>
        <w:pStyle w:val="Default"/>
        <w:rPr>
          <w:rFonts w:asciiTheme="minorHAnsi" w:hAnsiTheme="minorHAnsi"/>
        </w:rPr>
      </w:pPr>
    </w:p>
    <w:p w:rsidR="00364BE8" w:rsidRPr="00F064A3" w:rsidRDefault="00364BE8" w:rsidP="00364BE8">
      <w:pPr>
        <w:numPr>
          <w:ilvl w:val="0"/>
          <w:numId w:val="2"/>
        </w:numPr>
        <w:spacing w:after="0" w:line="240" w:lineRule="auto"/>
        <w:jc w:val="both"/>
        <w:rPr>
          <w:rFonts w:cs="Times New Roman"/>
          <w:i/>
          <w:sz w:val="20"/>
          <w:szCs w:val="20"/>
        </w:rPr>
      </w:pPr>
      <w:r w:rsidRPr="00F064A3">
        <w:rPr>
          <w:rFonts w:cs="Times New Roman"/>
          <w:i/>
          <w:sz w:val="20"/>
          <w:szCs w:val="20"/>
        </w:rPr>
        <w:t>de répondre à la question posée par le sujet ;</w:t>
      </w:r>
    </w:p>
    <w:p w:rsidR="00364BE8" w:rsidRPr="00F064A3" w:rsidRDefault="00364BE8" w:rsidP="00364BE8">
      <w:pPr>
        <w:numPr>
          <w:ilvl w:val="0"/>
          <w:numId w:val="2"/>
        </w:numPr>
        <w:spacing w:after="0" w:line="240" w:lineRule="auto"/>
        <w:jc w:val="both"/>
        <w:rPr>
          <w:rFonts w:cs="Times New Roman"/>
          <w:i/>
          <w:sz w:val="20"/>
          <w:szCs w:val="20"/>
        </w:rPr>
      </w:pPr>
      <w:r w:rsidRPr="00F064A3">
        <w:rPr>
          <w:rFonts w:cs="Times New Roman"/>
          <w:i/>
          <w:sz w:val="20"/>
          <w:szCs w:val="20"/>
        </w:rPr>
        <w:t>de construire une argumentation à partir d'une problématique qu'il devra élaborer ;</w:t>
      </w:r>
    </w:p>
    <w:p w:rsidR="00364BE8" w:rsidRPr="00F064A3" w:rsidRDefault="00364BE8" w:rsidP="00364BE8">
      <w:pPr>
        <w:numPr>
          <w:ilvl w:val="0"/>
          <w:numId w:val="2"/>
        </w:numPr>
        <w:spacing w:after="0" w:line="240" w:lineRule="auto"/>
        <w:jc w:val="both"/>
        <w:rPr>
          <w:rFonts w:cs="Times New Roman"/>
          <w:i/>
          <w:sz w:val="20"/>
          <w:szCs w:val="20"/>
        </w:rPr>
      </w:pPr>
      <w:r w:rsidRPr="00F064A3">
        <w:rPr>
          <w:rFonts w:cs="Times New Roman"/>
          <w:i/>
          <w:sz w:val="20"/>
          <w:szCs w:val="20"/>
        </w:rPr>
        <w:t>de mobiliser des connaissances et des informations pertinentes pour traiter le sujet, notamment celles figurant dans le dossier ;</w:t>
      </w:r>
    </w:p>
    <w:p w:rsidR="00364BE8" w:rsidRPr="00F064A3" w:rsidRDefault="00364BE8" w:rsidP="00364BE8">
      <w:pPr>
        <w:numPr>
          <w:ilvl w:val="0"/>
          <w:numId w:val="2"/>
        </w:numPr>
        <w:spacing w:after="0" w:line="240" w:lineRule="auto"/>
        <w:jc w:val="both"/>
        <w:rPr>
          <w:rFonts w:cs="Times New Roman"/>
          <w:i/>
          <w:sz w:val="20"/>
          <w:szCs w:val="20"/>
        </w:rPr>
      </w:pPr>
      <w:r w:rsidRPr="00F064A3">
        <w:rPr>
          <w:rFonts w:cs="Times New Roman"/>
          <w:i/>
          <w:sz w:val="20"/>
          <w:szCs w:val="20"/>
        </w:rPr>
        <w:t>de rédiger en utilisant le vocabulaire économique et social spécifique et approprié à la question, en organisant le développement sous la forme d'un plan cohérent qui ménage l'équilibre des parties</w:t>
      </w:r>
    </w:p>
    <w:p w:rsidR="00364BE8" w:rsidRPr="00F064A3" w:rsidRDefault="00364BE8" w:rsidP="00364BE8">
      <w:pPr>
        <w:pStyle w:val="Default"/>
        <w:rPr>
          <w:rFonts w:asciiTheme="minorHAnsi" w:hAnsiTheme="minorHAnsi"/>
          <w:color w:val="auto"/>
          <w:sz w:val="20"/>
          <w:szCs w:val="20"/>
        </w:rPr>
      </w:pPr>
    </w:p>
    <w:p w:rsidR="00364BE8" w:rsidRPr="00F064A3" w:rsidRDefault="00364BE8" w:rsidP="00364BE8">
      <w:pPr>
        <w:pStyle w:val="CM8"/>
        <w:jc w:val="both"/>
        <w:rPr>
          <w:rFonts w:asciiTheme="minorHAnsi" w:hAnsiTheme="minorHAnsi"/>
          <w:sz w:val="20"/>
          <w:szCs w:val="20"/>
        </w:rPr>
      </w:pPr>
      <w:r w:rsidRPr="00F064A3">
        <w:rPr>
          <w:rFonts w:asciiTheme="minorHAnsi" w:hAnsiTheme="minorHAnsi"/>
          <w:i/>
          <w:iCs/>
          <w:sz w:val="20"/>
          <w:szCs w:val="20"/>
        </w:rPr>
        <w:t xml:space="preserve">Il sera tenu compte, dans la notation, de la clarté de l'expression et du soin apporté à la présentation. </w:t>
      </w:r>
    </w:p>
    <w:p w:rsidR="00364BE8" w:rsidRPr="00F064A3" w:rsidRDefault="00364BE8" w:rsidP="00F4188F">
      <w:pPr>
        <w:pStyle w:val="CM9"/>
        <w:spacing w:after="0"/>
        <w:jc w:val="center"/>
        <w:outlineLvl w:val="0"/>
        <w:rPr>
          <w:rFonts w:asciiTheme="minorHAnsi" w:hAnsiTheme="minorHAnsi"/>
        </w:rPr>
      </w:pPr>
      <w:bookmarkStart w:id="0" w:name="_GoBack"/>
      <w:bookmarkEnd w:id="0"/>
      <w:r w:rsidRPr="00F064A3">
        <w:rPr>
          <w:rFonts w:asciiTheme="minorHAnsi" w:hAnsiTheme="minorHAnsi"/>
          <w:b/>
          <w:bCs/>
        </w:rPr>
        <w:t>SUJET</w:t>
      </w:r>
    </w:p>
    <w:p w:rsidR="00F4188F" w:rsidRPr="00F064A3" w:rsidRDefault="00F4188F" w:rsidP="00F4188F">
      <w:pPr>
        <w:pStyle w:val="Default"/>
        <w:jc w:val="center"/>
        <w:rPr>
          <w:rFonts w:asciiTheme="minorHAnsi" w:hAnsiTheme="minorHAnsi"/>
          <w:color w:val="auto"/>
        </w:rPr>
      </w:pPr>
    </w:p>
    <w:p w:rsidR="00F4188F" w:rsidRDefault="00F4188F" w:rsidP="003E2AC9">
      <w:pPr>
        <w:pStyle w:val="Default"/>
        <w:spacing w:after="240"/>
        <w:jc w:val="center"/>
        <w:rPr>
          <w:rFonts w:asciiTheme="minorHAnsi" w:hAnsiTheme="minorHAnsi"/>
          <w:color w:val="auto"/>
        </w:rPr>
      </w:pPr>
      <w:r w:rsidRPr="00F064A3">
        <w:rPr>
          <w:rFonts w:asciiTheme="minorHAnsi" w:hAnsiTheme="minorHAnsi"/>
          <w:color w:val="auto"/>
        </w:rPr>
        <w:t xml:space="preserve">Ce sujet comporte </w:t>
      </w:r>
      <w:r w:rsidR="009421D9" w:rsidRPr="00F064A3">
        <w:rPr>
          <w:rFonts w:asciiTheme="minorHAnsi" w:hAnsiTheme="minorHAnsi"/>
          <w:color w:val="auto"/>
        </w:rPr>
        <w:t>trois</w:t>
      </w:r>
      <w:r w:rsidRPr="00F064A3">
        <w:rPr>
          <w:rFonts w:asciiTheme="minorHAnsi" w:hAnsiTheme="minorHAnsi"/>
          <w:color w:val="auto"/>
        </w:rPr>
        <w:t xml:space="preserve"> documents</w:t>
      </w:r>
    </w:p>
    <w:p w:rsidR="003E2AC9" w:rsidRPr="003E2AC9" w:rsidRDefault="003E2AC9" w:rsidP="00F4188F">
      <w:pPr>
        <w:pStyle w:val="Default"/>
        <w:jc w:val="center"/>
        <w:rPr>
          <w:rFonts w:asciiTheme="minorHAnsi" w:hAnsiTheme="minorHAnsi"/>
          <w:i/>
          <w:color w:val="auto"/>
        </w:rPr>
      </w:pPr>
      <w:r w:rsidRPr="003E2AC9">
        <w:rPr>
          <w:rFonts w:asciiTheme="minorHAnsi" w:hAnsiTheme="minorHAnsi"/>
          <w:i/>
          <w:color w:val="auto"/>
          <w:highlight w:val="yellow"/>
        </w:rPr>
        <w:t>Polynésie rattrapage 2013</w:t>
      </w:r>
    </w:p>
    <w:p w:rsidR="00F4188F" w:rsidRPr="003E2AC9" w:rsidRDefault="00F4188F" w:rsidP="00F4188F">
      <w:pPr>
        <w:pStyle w:val="Default"/>
        <w:jc w:val="center"/>
        <w:rPr>
          <w:rFonts w:asciiTheme="minorHAnsi" w:hAnsiTheme="minorHAnsi"/>
          <w:i/>
          <w:color w:val="auto"/>
        </w:rPr>
      </w:pPr>
    </w:p>
    <w:p w:rsidR="00364BE8" w:rsidRPr="00F064A3" w:rsidRDefault="009421D9" w:rsidP="009421D9">
      <w:pPr>
        <w:pStyle w:val="Default"/>
        <w:jc w:val="center"/>
        <w:rPr>
          <w:rFonts w:asciiTheme="minorHAnsi" w:hAnsiTheme="minorHAnsi"/>
          <w:b/>
          <w:color w:val="auto"/>
          <w:lang w:eastAsia="en-US"/>
        </w:rPr>
      </w:pPr>
      <w:r w:rsidRPr="00F064A3">
        <w:rPr>
          <w:rFonts w:asciiTheme="minorHAnsi" w:hAnsiTheme="minorHAnsi"/>
          <w:b/>
          <w:color w:val="auto"/>
          <w:lang w:eastAsia="en-US"/>
        </w:rPr>
        <w:t>Comment les politiques climatiques peuvent-elles permettre de préserver l’environnement ?</w:t>
      </w:r>
    </w:p>
    <w:p w:rsidR="009421D9" w:rsidRPr="00F064A3" w:rsidRDefault="009421D9" w:rsidP="009421D9">
      <w:pPr>
        <w:pStyle w:val="Default"/>
        <w:rPr>
          <w:rFonts w:asciiTheme="minorHAnsi" w:hAnsiTheme="minorHAnsi"/>
          <w:color w:val="auto"/>
        </w:rPr>
      </w:pPr>
    </w:p>
    <w:p w:rsidR="00514E52" w:rsidRPr="00F064A3" w:rsidRDefault="00514E52" w:rsidP="00514E52">
      <w:pPr>
        <w:pStyle w:val="Default"/>
        <w:rPr>
          <w:rFonts w:asciiTheme="minorHAnsi" w:hAnsiTheme="minorHAnsi"/>
        </w:rPr>
      </w:pPr>
      <w:r w:rsidRPr="00F064A3">
        <w:rPr>
          <w:rFonts w:asciiTheme="minorHAnsi" w:hAnsiTheme="minorHAnsi"/>
          <w:b/>
          <w:bCs/>
        </w:rPr>
        <w:t xml:space="preserve">DOCUMENT 1 </w:t>
      </w:r>
    </w:p>
    <w:p w:rsidR="00514E52" w:rsidRPr="00F064A3" w:rsidRDefault="00514E52" w:rsidP="00514E52">
      <w:pPr>
        <w:pStyle w:val="Default"/>
        <w:rPr>
          <w:rFonts w:asciiTheme="minorHAnsi" w:hAnsiTheme="minorHAnsi"/>
          <w:b/>
          <w:bCs/>
        </w:rPr>
      </w:pPr>
      <w:r w:rsidRPr="00F064A3">
        <w:rPr>
          <w:rFonts w:asciiTheme="minorHAnsi" w:hAnsiTheme="minorHAnsi"/>
          <w:b/>
          <w:bCs/>
        </w:rPr>
        <w:t xml:space="preserve"> </w:t>
      </w:r>
    </w:p>
    <w:p w:rsidR="00A060BA" w:rsidRPr="00F064A3" w:rsidRDefault="00F064A3" w:rsidP="00A060BA">
      <w:pPr>
        <w:pStyle w:val="Default"/>
        <w:jc w:val="center"/>
        <w:rPr>
          <w:rFonts w:asciiTheme="minorHAnsi" w:hAnsiTheme="minorHAnsi"/>
          <w:b/>
          <w:bCs/>
        </w:rPr>
      </w:pPr>
      <w:r w:rsidRPr="00F064A3">
        <w:rPr>
          <w:rFonts w:asciiTheme="minorHAnsi" w:hAnsiTheme="minorHAnsi"/>
          <w:b/>
          <w:noProof/>
        </w:rPr>
        <w:drawing>
          <wp:inline distT="0" distB="0" distL="0" distR="0">
            <wp:extent cx="4895850" cy="3324225"/>
            <wp:effectExtent l="19050" t="0" r="0" b="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6"/>
                    <a:srcRect/>
                    <a:stretch>
                      <a:fillRect/>
                    </a:stretch>
                  </pic:blipFill>
                  <pic:spPr bwMode="auto">
                    <a:xfrm>
                      <a:off x="0" y="0"/>
                      <a:ext cx="4895850" cy="3324225"/>
                    </a:xfrm>
                    <a:prstGeom prst="rect">
                      <a:avLst/>
                    </a:prstGeom>
                    <a:noFill/>
                    <a:ln w="9525">
                      <a:noFill/>
                      <a:miter lim="800000"/>
                      <a:headEnd/>
                      <a:tailEnd/>
                    </a:ln>
                  </pic:spPr>
                </pic:pic>
              </a:graphicData>
            </a:graphic>
          </wp:inline>
        </w:drawing>
      </w:r>
    </w:p>
    <w:p w:rsidR="00A060BA" w:rsidRPr="00F064A3" w:rsidRDefault="00A060BA" w:rsidP="00A060BA">
      <w:pPr>
        <w:shd w:val="clear" w:color="auto" w:fill="FFFFFF"/>
        <w:autoSpaceDE w:val="0"/>
        <w:autoSpaceDN w:val="0"/>
        <w:adjustRightInd w:val="0"/>
        <w:spacing w:after="0" w:line="240" w:lineRule="auto"/>
        <w:jc w:val="right"/>
        <w:rPr>
          <w:rFonts w:cs="Times New Roman"/>
          <w:sz w:val="24"/>
          <w:szCs w:val="24"/>
          <w:lang w:eastAsia="en-US"/>
        </w:rPr>
      </w:pPr>
      <w:r w:rsidRPr="00F064A3">
        <w:rPr>
          <w:rFonts w:cs="Times New Roman"/>
          <w:bCs/>
          <w:color w:val="000000"/>
          <w:sz w:val="24"/>
          <w:szCs w:val="24"/>
          <w:lang w:eastAsia="en-US"/>
        </w:rPr>
        <w:t xml:space="preserve">Source : </w:t>
      </w:r>
      <w:r w:rsidRPr="00F064A3">
        <w:rPr>
          <w:rFonts w:cs="Times New Roman"/>
          <w:bCs/>
          <w:i/>
          <w:color w:val="000000"/>
          <w:sz w:val="24"/>
          <w:szCs w:val="24"/>
          <w:lang w:eastAsia="en-US"/>
        </w:rPr>
        <w:t xml:space="preserve">« Focus </w:t>
      </w:r>
      <w:r w:rsidRPr="00F064A3">
        <w:rPr>
          <w:rFonts w:cs="Times New Roman"/>
          <w:i/>
          <w:color w:val="000000"/>
          <w:sz w:val="24"/>
          <w:szCs w:val="24"/>
          <w:lang w:eastAsia="en-US"/>
        </w:rPr>
        <w:t>sur quelques faits et chiffres... »</w:t>
      </w:r>
      <w:r w:rsidRPr="00F064A3">
        <w:rPr>
          <w:rFonts w:cs="Times New Roman"/>
          <w:color w:val="000000"/>
          <w:sz w:val="24"/>
          <w:szCs w:val="24"/>
          <w:lang w:eastAsia="en-US"/>
        </w:rPr>
        <w:t xml:space="preserve">, </w:t>
      </w:r>
      <w:r w:rsidRPr="00F064A3">
        <w:rPr>
          <w:rFonts w:cs="Times New Roman"/>
          <w:iCs/>
          <w:color w:val="000000"/>
          <w:sz w:val="24"/>
          <w:szCs w:val="24"/>
          <w:lang w:eastAsia="en-US"/>
        </w:rPr>
        <w:t xml:space="preserve">Commissariat général au développement durable, </w:t>
      </w:r>
      <w:r w:rsidRPr="00F064A3">
        <w:rPr>
          <w:rFonts w:cs="Times New Roman"/>
          <w:color w:val="000000"/>
          <w:sz w:val="24"/>
          <w:szCs w:val="24"/>
          <w:lang w:eastAsia="en-US"/>
        </w:rPr>
        <w:t xml:space="preserve">octobre </w:t>
      </w:r>
      <w:r w:rsidRPr="00F064A3">
        <w:rPr>
          <w:rFonts w:cs="Times New Roman"/>
          <w:bCs/>
          <w:color w:val="000000"/>
          <w:sz w:val="24"/>
          <w:szCs w:val="24"/>
          <w:lang w:eastAsia="en-US"/>
        </w:rPr>
        <w:t>2011.</w:t>
      </w:r>
    </w:p>
    <w:p w:rsidR="00F064A3" w:rsidRDefault="00F064A3" w:rsidP="00A060BA">
      <w:pPr>
        <w:shd w:val="clear" w:color="auto" w:fill="FFFFFF"/>
        <w:autoSpaceDE w:val="0"/>
        <w:autoSpaceDN w:val="0"/>
        <w:adjustRightInd w:val="0"/>
        <w:spacing w:after="0" w:line="240" w:lineRule="auto"/>
        <w:jc w:val="both"/>
        <w:rPr>
          <w:rFonts w:cs="Times New Roman"/>
          <w:color w:val="000000"/>
          <w:sz w:val="20"/>
          <w:szCs w:val="20"/>
          <w:lang w:eastAsia="en-US"/>
        </w:rPr>
      </w:pPr>
    </w:p>
    <w:p w:rsidR="00A060BA" w:rsidRPr="00F064A3" w:rsidRDefault="00A060BA" w:rsidP="00A060BA">
      <w:pPr>
        <w:shd w:val="clear" w:color="auto" w:fill="FFFFFF"/>
        <w:autoSpaceDE w:val="0"/>
        <w:autoSpaceDN w:val="0"/>
        <w:adjustRightInd w:val="0"/>
        <w:spacing w:after="0" w:line="240" w:lineRule="auto"/>
        <w:jc w:val="both"/>
        <w:rPr>
          <w:rFonts w:cs="Times New Roman"/>
          <w:sz w:val="20"/>
          <w:szCs w:val="20"/>
          <w:lang w:eastAsia="en-US"/>
        </w:rPr>
      </w:pPr>
      <w:r w:rsidRPr="00F064A3">
        <w:rPr>
          <w:rFonts w:cs="Times New Roman"/>
          <w:color w:val="000000"/>
          <w:sz w:val="20"/>
          <w:szCs w:val="20"/>
          <w:lang w:eastAsia="en-US"/>
        </w:rPr>
        <w:t>Note : Le système bonus-malus vise à récompenser, via un bonus (diminution du prix à l'achat), les acquéreurs de voitures neuves émettant le moins de CO2, et à pénaliser, via un malus (majoration du prix à l'achat), ceux qui optent pour les modèles les plus polluants.</w:t>
      </w:r>
    </w:p>
    <w:p w:rsidR="004B1B70" w:rsidRPr="00F064A3" w:rsidRDefault="00A060BA" w:rsidP="00A060BA">
      <w:pPr>
        <w:pStyle w:val="Default"/>
        <w:jc w:val="both"/>
        <w:rPr>
          <w:rFonts w:asciiTheme="minorHAnsi" w:hAnsiTheme="minorHAnsi"/>
          <w:b/>
          <w:bCs/>
        </w:rPr>
      </w:pPr>
      <w:r w:rsidRPr="00F064A3">
        <w:rPr>
          <w:rFonts w:asciiTheme="minorHAnsi" w:eastAsia="Times New Roman" w:hAnsiTheme="minorHAnsi"/>
          <w:sz w:val="20"/>
          <w:szCs w:val="20"/>
          <w:lang w:eastAsia="en-US"/>
        </w:rPr>
        <w:t>Le CO2 est un gaz dit à effet de serre. Le niveau de son émission sert de mesure au risque de réchauffement climatique.</w:t>
      </w:r>
      <w:r w:rsidR="004B1B70" w:rsidRPr="00F064A3">
        <w:rPr>
          <w:rFonts w:asciiTheme="minorHAnsi" w:hAnsiTheme="minorHAnsi"/>
          <w:b/>
          <w:bCs/>
        </w:rPr>
        <w:br w:type="page"/>
      </w:r>
    </w:p>
    <w:p w:rsidR="00514E52" w:rsidRPr="00F064A3" w:rsidRDefault="00514E52" w:rsidP="00514E52">
      <w:pPr>
        <w:pStyle w:val="Default"/>
        <w:rPr>
          <w:rFonts w:asciiTheme="minorHAnsi" w:hAnsiTheme="minorHAnsi"/>
        </w:rPr>
      </w:pPr>
      <w:r w:rsidRPr="00F064A3">
        <w:rPr>
          <w:rFonts w:asciiTheme="minorHAnsi" w:hAnsiTheme="minorHAnsi"/>
          <w:b/>
          <w:bCs/>
        </w:rPr>
        <w:lastRenderedPageBreak/>
        <w:t xml:space="preserve">DOCUMENT 2 </w:t>
      </w:r>
    </w:p>
    <w:p w:rsidR="00514E52" w:rsidRPr="00F064A3" w:rsidRDefault="00514E52" w:rsidP="00514E52">
      <w:pPr>
        <w:pStyle w:val="Default"/>
        <w:rPr>
          <w:rFonts w:asciiTheme="minorHAnsi" w:hAnsiTheme="minorHAnsi"/>
          <w:b/>
          <w:bCs/>
        </w:rPr>
      </w:pPr>
      <w:r w:rsidRPr="00F064A3">
        <w:rPr>
          <w:rFonts w:asciiTheme="minorHAnsi" w:hAnsiTheme="minorHAnsi"/>
          <w:b/>
          <w:bCs/>
        </w:rPr>
        <w:t xml:space="preserve"> </w:t>
      </w:r>
    </w:p>
    <w:p w:rsidR="00A060BA" w:rsidRPr="00F064A3" w:rsidRDefault="00A060BA" w:rsidP="00A060BA">
      <w:pPr>
        <w:shd w:val="clear" w:color="auto" w:fill="FFFFFF"/>
        <w:autoSpaceDE w:val="0"/>
        <w:autoSpaceDN w:val="0"/>
        <w:adjustRightInd w:val="0"/>
        <w:spacing w:after="0" w:line="240" w:lineRule="auto"/>
        <w:jc w:val="both"/>
        <w:rPr>
          <w:rFonts w:cs="Times New Roman"/>
          <w:sz w:val="24"/>
          <w:szCs w:val="24"/>
          <w:lang w:eastAsia="en-US"/>
        </w:rPr>
      </w:pPr>
      <w:r w:rsidRPr="00F064A3">
        <w:rPr>
          <w:rFonts w:cs="Times New Roman"/>
          <w:color w:val="000000"/>
          <w:sz w:val="24"/>
          <w:szCs w:val="24"/>
          <w:lang w:eastAsia="en-US"/>
        </w:rPr>
        <w:t>L'</w:t>
      </w:r>
      <w:proofErr w:type="spellStart"/>
      <w:r w:rsidRPr="00F064A3">
        <w:rPr>
          <w:rFonts w:cs="Times New Roman"/>
          <w:color w:val="000000"/>
          <w:sz w:val="24"/>
          <w:szCs w:val="24"/>
          <w:lang w:eastAsia="en-US"/>
        </w:rPr>
        <w:t>European</w:t>
      </w:r>
      <w:proofErr w:type="spellEnd"/>
      <w:r w:rsidRPr="00F064A3">
        <w:rPr>
          <w:rFonts w:cs="Times New Roman"/>
          <w:color w:val="000000"/>
          <w:sz w:val="24"/>
          <w:szCs w:val="24"/>
          <w:lang w:eastAsia="en-US"/>
        </w:rPr>
        <w:t xml:space="preserve"> Union Emission Trading </w:t>
      </w:r>
      <w:proofErr w:type="spellStart"/>
      <w:r w:rsidRPr="00F064A3">
        <w:rPr>
          <w:rFonts w:cs="Times New Roman"/>
          <w:color w:val="000000"/>
          <w:sz w:val="24"/>
          <w:szCs w:val="24"/>
          <w:lang w:eastAsia="en-US"/>
        </w:rPr>
        <w:t>Scheme</w:t>
      </w:r>
      <w:proofErr w:type="spellEnd"/>
      <w:r w:rsidRPr="00F064A3">
        <w:rPr>
          <w:rFonts w:cs="Times New Roman"/>
          <w:color w:val="000000"/>
          <w:sz w:val="24"/>
          <w:szCs w:val="24"/>
          <w:lang w:eastAsia="en-US"/>
        </w:rPr>
        <w:t xml:space="preserve"> (EU-ETS) ou Système communautaire d'échange de quotas d'émissions (SCEQE) est l'outil principal dont s'est dotée l'Union européenne pour réduire ses émissions de gaz à effet de serre. À travers l'EU-ETS, des permis d'émissions ont été attribués à environ 12000 installations industrielles (dont 1200 en France) dans 30 pays (les 27 membres de l’UE plus l'Islande, le Liechtenstein et la Norvège). Les émissions couvertes par l'EU-ETS représentent plus de la moitié des émissions de dioxyde de carbone</w:t>
      </w:r>
      <w:r w:rsidRPr="00F064A3">
        <w:rPr>
          <w:rFonts w:cs="Times New Roman"/>
          <w:color w:val="000000"/>
          <w:sz w:val="24"/>
          <w:szCs w:val="24"/>
          <w:vertAlign w:val="superscript"/>
          <w:lang w:eastAsia="en-US"/>
        </w:rPr>
        <w:t>*</w:t>
      </w:r>
      <w:r w:rsidRPr="00F064A3">
        <w:rPr>
          <w:rFonts w:cs="Times New Roman"/>
          <w:color w:val="000000"/>
          <w:sz w:val="24"/>
          <w:szCs w:val="24"/>
          <w:lang w:eastAsia="en-US"/>
        </w:rPr>
        <w:t xml:space="preserve"> de l'Union européenne. Pour l'essentiel, les permis ont été alloués aux industries en fonction de leurs émissions passées. Les permis sont attribués pour une période de plusieurs années, afin de neutraliser l'effet des aléas climatiques sur les émissions (hivers rigoureux ou étés très chauds). Le marché EU-ETS, plus précisément, comporte trois phases : une phase pilote  (2005-2007), une phase II (2008-2012) et une phase III (2013-2020).</w:t>
      </w:r>
    </w:p>
    <w:p w:rsidR="00A060BA" w:rsidRPr="00F064A3" w:rsidRDefault="00A060BA" w:rsidP="00A060BA">
      <w:pPr>
        <w:shd w:val="clear" w:color="auto" w:fill="FFFFFF"/>
        <w:autoSpaceDE w:val="0"/>
        <w:autoSpaceDN w:val="0"/>
        <w:adjustRightInd w:val="0"/>
        <w:spacing w:after="0" w:line="240" w:lineRule="auto"/>
        <w:jc w:val="both"/>
        <w:rPr>
          <w:rFonts w:cs="Times New Roman"/>
          <w:sz w:val="24"/>
          <w:szCs w:val="24"/>
          <w:lang w:eastAsia="en-US"/>
        </w:rPr>
      </w:pPr>
      <w:r w:rsidRPr="00F064A3">
        <w:rPr>
          <w:rFonts w:cs="Times New Roman"/>
          <w:color w:val="000000"/>
          <w:sz w:val="24"/>
          <w:szCs w:val="24"/>
          <w:lang w:eastAsia="en-US"/>
        </w:rPr>
        <w:t>Lors de sa première année de fonctionnement, le prix de la tonne de CO</w:t>
      </w:r>
      <w:r w:rsidRPr="00F064A3">
        <w:rPr>
          <w:rFonts w:cs="Times New Roman"/>
          <w:color w:val="000000"/>
          <w:sz w:val="24"/>
          <w:szCs w:val="24"/>
          <w:vertAlign w:val="subscript"/>
          <w:lang w:eastAsia="en-US"/>
        </w:rPr>
        <w:t>2</w:t>
      </w:r>
      <w:r w:rsidRPr="00F064A3">
        <w:rPr>
          <w:rFonts w:cs="Times New Roman"/>
          <w:color w:val="000000"/>
          <w:sz w:val="24"/>
          <w:szCs w:val="24"/>
          <w:vertAlign w:val="superscript"/>
          <w:lang w:eastAsia="en-US"/>
        </w:rPr>
        <w:t>**</w:t>
      </w:r>
      <w:r w:rsidRPr="00F064A3">
        <w:rPr>
          <w:rFonts w:cs="Times New Roman"/>
          <w:color w:val="000000"/>
          <w:sz w:val="24"/>
          <w:szCs w:val="24"/>
          <w:lang w:eastAsia="en-US"/>
        </w:rPr>
        <w:t xml:space="preserve"> a fluctué autour de 25 euros. Mais en avril-mai 2006 les prix se sont effondrés (...). Au cours de la crise financière, sur fond de réduction conjoncturelle des émissions, les prix sont descendus jusqu'à 8,25 euros en février 2009 (...).</w:t>
      </w:r>
    </w:p>
    <w:p w:rsidR="00A060BA" w:rsidRPr="00F064A3" w:rsidRDefault="00A060BA" w:rsidP="00A060BA">
      <w:pPr>
        <w:shd w:val="clear" w:color="auto" w:fill="FFFFFF"/>
        <w:autoSpaceDE w:val="0"/>
        <w:autoSpaceDN w:val="0"/>
        <w:adjustRightInd w:val="0"/>
        <w:spacing w:after="0" w:line="240" w:lineRule="auto"/>
        <w:jc w:val="both"/>
        <w:rPr>
          <w:rFonts w:cs="Times New Roman"/>
          <w:sz w:val="24"/>
          <w:szCs w:val="24"/>
          <w:lang w:eastAsia="en-US"/>
        </w:rPr>
      </w:pPr>
      <w:r w:rsidRPr="00F064A3">
        <w:rPr>
          <w:rFonts w:cs="Times New Roman"/>
          <w:color w:val="000000"/>
          <w:sz w:val="24"/>
          <w:szCs w:val="24"/>
          <w:lang w:eastAsia="en-US"/>
        </w:rPr>
        <w:t>Pour la phase III, la Commission européenne souhaite qu'une fraction substantielle des permis soit mise aux enchères plutôt qu'ils soient alloués gratuitement aux entreprises. De nouveaux gaz à effet de serre devraient être inclus dans le système de quotas, de même que de nouvelles industries comme les compagnies aériennes.</w:t>
      </w:r>
    </w:p>
    <w:p w:rsidR="00A060BA" w:rsidRPr="00F064A3" w:rsidRDefault="00A060BA" w:rsidP="00A060BA">
      <w:pPr>
        <w:shd w:val="clear" w:color="auto" w:fill="FFFFFF"/>
        <w:autoSpaceDE w:val="0"/>
        <w:autoSpaceDN w:val="0"/>
        <w:adjustRightInd w:val="0"/>
        <w:spacing w:after="0" w:line="240" w:lineRule="auto"/>
        <w:rPr>
          <w:rFonts w:cs="Times New Roman"/>
          <w:color w:val="000000"/>
          <w:sz w:val="24"/>
          <w:szCs w:val="24"/>
          <w:lang w:eastAsia="en-US"/>
        </w:rPr>
      </w:pPr>
    </w:p>
    <w:p w:rsidR="00A060BA" w:rsidRPr="00F064A3" w:rsidRDefault="00A060BA" w:rsidP="00A060BA">
      <w:pPr>
        <w:shd w:val="clear" w:color="auto" w:fill="FFFFFF"/>
        <w:autoSpaceDE w:val="0"/>
        <w:autoSpaceDN w:val="0"/>
        <w:adjustRightInd w:val="0"/>
        <w:spacing w:after="0" w:line="240" w:lineRule="auto"/>
        <w:jc w:val="right"/>
        <w:rPr>
          <w:rFonts w:cs="Times New Roman"/>
          <w:sz w:val="24"/>
          <w:szCs w:val="24"/>
          <w:lang w:eastAsia="en-US"/>
        </w:rPr>
      </w:pPr>
      <w:r w:rsidRPr="00F064A3">
        <w:rPr>
          <w:rFonts w:cs="Times New Roman"/>
          <w:color w:val="000000"/>
          <w:sz w:val="24"/>
          <w:szCs w:val="24"/>
          <w:lang w:eastAsia="en-US"/>
        </w:rPr>
        <w:t xml:space="preserve">Source : </w:t>
      </w:r>
      <w:r w:rsidRPr="00F064A3">
        <w:rPr>
          <w:rFonts w:cs="Times New Roman"/>
          <w:i/>
          <w:iCs/>
          <w:color w:val="000000"/>
          <w:sz w:val="24"/>
          <w:szCs w:val="24"/>
          <w:lang w:eastAsia="en-US"/>
        </w:rPr>
        <w:t xml:space="preserve">Deux économistes face aux enjeux climatiques, </w:t>
      </w:r>
      <w:r w:rsidRPr="00F064A3">
        <w:rPr>
          <w:rFonts w:cs="Times New Roman"/>
          <w:color w:val="000000"/>
          <w:sz w:val="24"/>
          <w:szCs w:val="24"/>
          <w:lang w:eastAsia="en-US"/>
        </w:rPr>
        <w:t>GUESNERIE Roger et STERN Nicholas, 2012.</w:t>
      </w:r>
    </w:p>
    <w:p w:rsidR="00A060BA" w:rsidRPr="00F064A3" w:rsidRDefault="00A060BA" w:rsidP="00A060BA">
      <w:pPr>
        <w:shd w:val="clear" w:color="auto" w:fill="FFFFFF"/>
        <w:autoSpaceDE w:val="0"/>
        <w:autoSpaceDN w:val="0"/>
        <w:adjustRightInd w:val="0"/>
        <w:spacing w:after="0" w:line="240" w:lineRule="auto"/>
        <w:rPr>
          <w:rFonts w:cs="Times New Roman"/>
          <w:sz w:val="20"/>
          <w:szCs w:val="20"/>
          <w:lang w:eastAsia="en-US"/>
        </w:rPr>
      </w:pPr>
      <w:r w:rsidRPr="00F064A3">
        <w:rPr>
          <w:rFonts w:cs="Times New Roman"/>
          <w:color w:val="000000"/>
          <w:sz w:val="20"/>
          <w:szCs w:val="20"/>
          <w:lang w:eastAsia="en-US"/>
        </w:rPr>
        <w:t>* dioxyde de carbone = CO</w:t>
      </w:r>
      <w:r w:rsidRPr="00F064A3">
        <w:rPr>
          <w:rFonts w:cs="Times New Roman"/>
          <w:color w:val="000000"/>
          <w:sz w:val="20"/>
          <w:szCs w:val="20"/>
          <w:vertAlign w:val="subscript"/>
          <w:lang w:eastAsia="en-US"/>
        </w:rPr>
        <w:t>2</w:t>
      </w:r>
    </w:p>
    <w:p w:rsidR="00A060BA" w:rsidRPr="00F064A3" w:rsidRDefault="00A060BA" w:rsidP="00A060BA">
      <w:pPr>
        <w:pStyle w:val="Default"/>
        <w:rPr>
          <w:rFonts w:asciiTheme="minorHAnsi" w:hAnsiTheme="minorHAnsi"/>
          <w:sz w:val="20"/>
          <w:szCs w:val="20"/>
        </w:rPr>
      </w:pPr>
      <w:r w:rsidRPr="00F064A3">
        <w:rPr>
          <w:rFonts w:asciiTheme="minorHAnsi" w:eastAsia="Times New Roman" w:hAnsiTheme="minorHAnsi"/>
          <w:sz w:val="20"/>
          <w:szCs w:val="20"/>
          <w:lang w:eastAsia="en-US"/>
        </w:rPr>
        <w:t>** II s'agit de gaz à effet de serre.</w:t>
      </w:r>
    </w:p>
    <w:p w:rsidR="006358AB" w:rsidRPr="00F064A3" w:rsidRDefault="006358AB" w:rsidP="005536FD">
      <w:pPr>
        <w:pStyle w:val="CM6"/>
        <w:spacing w:line="276" w:lineRule="atLeast"/>
        <w:outlineLvl w:val="0"/>
        <w:rPr>
          <w:rFonts w:asciiTheme="minorHAnsi" w:hAnsiTheme="minorHAnsi"/>
        </w:rPr>
      </w:pPr>
    </w:p>
    <w:p w:rsidR="00D03B5B" w:rsidRPr="00F064A3" w:rsidRDefault="00D03B5B">
      <w:pPr>
        <w:rPr>
          <w:rFonts w:cs="Times New Roman"/>
          <w:b/>
          <w:sz w:val="24"/>
          <w:szCs w:val="24"/>
        </w:rPr>
      </w:pPr>
      <w:r w:rsidRPr="00F064A3">
        <w:rPr>
          <w:b/>
        </w:rPr>
        <w:br w:type="page"/>
      </w:r>
    </w:p>
    <w:p w:rsidR="00364BE8" w:rsidRPr="00F064A3" w:rsidRDefault="00364BE8" w:rsidP="005536FD">
      <w:pPr>
        <w:pStyle w:val="CM6"/>
        <w:spacing w:line="276" w:lineRule="atLeast"/>
        <w:outlineLvl w:val="0"/>
        <w:rPr>
          <w:rFonts w:asciiTheme="minorHAnsi" w:hAnsiTheme="minorHAnsi"/>
          <w:b/>
        </w:rPr>
      </w:pPr>
      <w:r w:rsidRPr="00F064A3">
        <w:rPr>
          <w:rFonts w:asciiTheme="minorHAnsi" w:hAnsiTheme="minorHAnsi"/>
          <w:b/>
        </w:rPr>
        <w:lastRenderedPageBreak/>
        <w:t xml:space="preserve">DOCUMENT 3 </w:t>
      </w:r>
    </w:p>
    <w:p w:rsidR="007D1D5F" w:rsidRPr="00F064A3" w:rsidRDefault="007D1D5F" w:rsidP="00D03B5B">
      <w:pPr>
        <w:widowControl w:val="0"/>
        <w:autoSpaceDE w:val="0"/>
        <w:autoSpaceDN w:val="0"/>
        <w:spacing w:after="0" w:line="240" w:lineRule="auto"/>
        <w:rPr>
          <w:rFonts w:cs="Times New Roman"/>
          <w:b/>
          <w:spacing w:val="2"/>
          <w:sz w:val="24"/>
          <w:szCs w:val="24"/>
        </w:rPr>
      </w:pPr>
    </w:p>
    <w:p w:rsidR="00D03B5B" w:rsidRPr="00F064A3" w:rsidRDefault="00D03B5B" w:rsidP="00D03B5B">
      <w:pPr>
        <w:shd w:val="clear" w:color="auto" w:fill="FFFFFF"/>
        <w:autoSpaceDE w:val="0"/>
        <w:autoSpaceDN w:val="0"/>
        <w:adjustRightInd w:val="0"/>
        <w:spacing w:after="0" w:line="240" w:lineRule="auto"/>
        <w:rPr>
          <w:rFonts w:cs="Times New Roman"/>
          <w:b/>
          <w:bCs/>
          <w:color w:val="000000"/>
          <w:sz w:val="24"/>
          <w:szCs w:val="24"/>
          <w:lang w:eastAsia="en-US"/>
        </w:rPr>
      </w:pPr>
      <w:r w:rsidRPr="00F064A3">
        <w:rPr>
          <w:rFonts w:cs="Times New Roman"/>
          <w:b/>
          <w:bCs/>
          <w:color w:val="000000"/>
          <w:sz w:val="24"/>
          <w:szCs w:val="24"/>
          <w:lang w:eastAsia="en-US"/>
        </w:rPr>
        <w:t>Engagements des pays en vertu du protocole de Kyoto et leur position en 2007 par rapport à leur objectif Kyoto</w:t>
      </w:r>
    </w:p>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985"/>
        <w:gridCol w:w="1559"/>
        <w:gridCol w:w="1559"/>
        <w:gridCol w:w="1560"/>
      </w:tblGrid>
      <w:tr w:rsidR="00D03B5B" w:rsidRPr="00F064A3" w:rsidTr="002B6808">
        <w:trPr>
          <w:trHeight w:val="134"/>
          <w:jc w:val="center"/>
        </w:trPr>
        <w:tc>
          <w:tcPr>
            <w:tcW w:w="1985" w:type="dxa"/>
            <w:tcBorders>
              <w:top w:val="single" w:sz="4" w:space="0" w:color="auto"/>
              <w:left w:val="single" w:sz="6" w:space="0" w:color="auto"/>
              <w:bottom w:val="single" w:sz="6" w:space="0" w:color="auto"/>
              <w:right w:val="single" w:sz="6" w:space="0" w:color="auto"/>
            </w:tcBorders>
            <w:shd w:val="clear" w:color="auto" w:fill="FFFFFF"/>
            <w:vAlign w:val="center"/>
          </w:tcPr>
          <w:p w:rsidR="00D03B5B" w:rsidRPr="00F064A3" w:rsidRDefault="00D03B5B" w:rsidP="002B6808">
            <w:pPr>
              <w:shd w:val="clear" w:color="auto" w:fill="FFFFFF"/>
              <w:autoSpaceDE w:val="0"/>
              <w:autoSpaceDN w:val="0"/>
              <w:adjustRightInd w:val="0"/>
              <w:spacing w:after="0" w:line="240" w:lineRule="auto"/>
              <w:jc w:val="center"/>
              <w:rPr>
                <w:rFonts w:cs="Times New Roman"/>
                <w:b/>
                <w:bCs/>
                <w:color w:val="000000"/>
                <w:sz w:val="24"/>
                <w:szCs w:val="24"/>
                <w:lang w:eastAsia="en-US"/>
              </w:rPr>
            </w:pPr>
            <w:r w:rsidRPr="00F064A3">
              <w:rPr>
                <w:rFonts w:cs="Times New Roman"/>
                <w:b/>
                <w:bCs/>
                <w:color w:val="000000"/>
                <w:sz w:val="24"/>
                <w:szCs w:val="24"/>
                <w:lang w:eastAsia="en-US"/>
              </w:rPr>
              <w:t>Pays</w:t>
            </w:r>
          </w:p>
        </w:tc>
        <w:tc>
          <w:tcPr>
            <w:tcW w:w="1559" w:type="dxa"/>
            <w:tcBorders>
              <w:top w:val="single" w:sz="4" w:space="0" w:color="auto"/>
              <w:left w:val="single" w:sz="6" w:space="0" w:color="auto"/>
              <w:bottom w:val="single" w:sz="6" w:space="0" w:color="auto"/>
              <w:right w:val="single" w:sz="6" w:space="0" w:color="auto"/>
            </w:tcBorders>
            <w:shd w:val="clear" w:color="auto" w:fill="FFFFFF"/>
            <w:vAlign w:val="center"/>
          </w:tcPr>
          <w:p w:rsidR="00D03B5B" w:rsidRPr="00F064A3" w:rsidRDefault="00D03B5B" w:rsidP="002B6808">
            <w:pPr>
              <w:shd w:val="clear" w:color="auto" w:fill="FFFFFF"/>
              <w:autoSpaceDE w:val="0"/>
              <w:autoSpaceDN w:val="0"/>
              <w:adjustRightInd w:val="0"/>
              <w:spacing w:after="0" w:line="240" w:lineRule="auto"/>
              <w:jc w:val="center"/>
              <w:rPr>
                <w:rFonts w:cs="Times New Roman"/>
                <w:b/>
                <w:bCs/>
                <w:color w:val="000000"/>
                <w:sz w:val="24"/>
                <w:szCs w:val="24"/>
                <w:lang w:eastAsia="en-US"/>
              </w:rPr>
            </w:pPr>
            <w:r w:rsidRPr="00F064A3">
              <w:rPr>
                <w:rFonts w:cs="Times New Roman"/>
                <w:b/>
                <w:bCs/>
                <w:color w:val="000000"/>
                <w:sz w:val="24"/>
                <w:szCs w:val="24"/>
                <w:lang w:eastAsia="en-US"/>
              </w:rPr>
              <w:t xml:space="preserve">Objectif d’émissions Kyoto </w:t>
            </w:r>
            <w:r w:rsidR="002B6808" w:rsidRPr="00F064A3">
              <w:rPr>
                <w:rFonts w:cs="Times New Roman"/>
                <w:b/>
                <w:bCs/>
                <w:color w:val="000000"/>
                <w:sz w:val="24"/>
                <w:szCs w:val="24"/>
                <w:lang w:eastAsia="en-US"/>
              </w:rPr>
              <w:br/>
            </w:r>
            <w:r w:rsidRPr="00F064A3">
              <w:rPr>
                <w:rFonts w:cs="Times New Roman"/>
                <w:b/>
                <w:bCs/>
                <w:color w:val="000000"/>
                <w:sz w:val="24"/>
                <w:szCs w:val="24"/>
                <w:lang w:eastAsia="en-US"/>
              </w:rPr>
              <w:t>[2008-2012] / année de référence (1990)</w:t>
            </w:r>
          </w:p>
        </w:tc>
        <w:tc>
          <w:tcPr>
            <w:tcW w:w="1559" w:type="dxa"/>
            <w:tcBorders>
              <w:top w:val="single" w:sz="4" w:space="0" w:color="auto"/>
              <w:left w:val="single" w:sz="6" w:space="0" w:color="auto"/>
              <w:bottom w:val="single" w:sz="6" w:space="0" w:color="auto"/>
              <w:right w:val="single" w:sz="6" w:space="0" w:color="auto"/>
            </w:tcBorders>
            <w:shd w:val="clear" w:color="auto" w:fill="FFFFFF"/>
            <w:vAlign w:val="center"/>
          </w:tcPr>
          <w:p w:rsidR="00D03B5B" w:rsidRPr="00F064A3" w:rsidRDefault="00D03B5B" w:rsidP="002B6808">
            <w:pPr>
              <w:shd w:val="clear" w:color="auto" w:fill="FFFFFF"/>
              <w:autoSpaceDE w:val="0"/>
              <w:autoSpaceDN w:val="0"/>
              <w:adjustRightInd w:val="0"/>
              <w:spacing w:after="0" w:line="240" w:lineRule="auto"/>
              <w:jc w:val="center"/>
              <w:rPr>
                <w:rFonts w:cs="Times New Roman"/>
                <w:b/>
                <w:bCs/>
                <w:color w:val="000000"/>
                <w:sz w:val="24"/>
                <w:szCs w:val="24"/>
                <w:lang w:eastAsia="en-US"/>
              </w:rPr>
            </w:pPr>
            <w:r w:rsidRPr="00F064A3">
              <w:rPr>
                <w:rFonts w:cs="Times New Roman"/>
                <w:b/>
                <w:bCs/>
                <w:color w:val="000000"/>
                <w:sz w:val="24"/>
                <w:szCs w:val="24"/>
                <w:lang w:eastAsia="en-US"/>
              </w:rPr>
              <w:t>Evolution des émissions depuis l’année de référence (1990) jusqu’en 2007 (%)</w:t>
            </w:r>
          </w:p>
        </w:tc>
        <w:tc>
          <w:tcPr>
            <w:tcW w:w="1560" w:type="dxa"/>
            <w:tcBorders>
              <w:top w:val="single" w:sz="4" w:space="0" w:color="auto"/>
              <w:left w:val="single" w:sz="6" w:space="0" w:color="auto"/>
              <w:bottom w:val="single" w:sz="6" w:space="0" w:color="auto"/>
              <w:right w:val="single" w:sz="6" w:space="0" w:color="auto"/>
            </w:tcBorders>
            <w:shd w:val="clear" w:color="auto" w:fill="FFFFFF"/>
            <w:vAlign w:val="center"/>
          </w:tcPr>
          <w:p w:rsidR="00D03B5B" w:rsidRPr="00F064A3" w:rsidRDefault="00D03B5B" w:rsidP="002B6808">
            <w:pPr>
              <w:shd w:val="clear" w:color="auto" w:fill="FFFFFF"/>
              <w:autoSpaceDE w:val="0"/>
              <w:autoSpaceDN w:val="0"/>
              <w:adjustRightInd w:val="0"/>
              <w:spacing w:after="0" w:line="240" w:lineRule="auto"/>
              <w:jc w:val="center"/>
              <w:rPr>
                <w:rFonts w:cs="Times New Roman"/>
                <w:b/>
                <w:bCs/>
                <w:color w:val="000000"/>
                <w:sz w:val="24"/>
                <w:szCs w:val="24"/>
                <w:lang w:eastAsia="en-US"/>
              </w:rPr>
            </w:pPr>
            <w:r w:rsidRPr="00F064A3">
              <w:rPr>
                <w:rFonts w:cs="Times New Roman"/>
                <w:b/>
                <w:bCs/>
                <w:color w:val="000000"/>
                <w:sz w:val="24"/>
                <w:szCs w:val="24"/>
                <w:lang w:eastAsia="en-US"/>
              </w:rPr>
              <w:t>Ecart entre les émissions 2007 et l</w:t>
            </w:r>
            <w:r w:rsidR="002B6808" w:rsidRPr="00F064A3">
              <w:rPr>
                <w:rFonts w:cs="Times New Roman"/>
                <w:b/>
                <w:bCs/>
                <w:color w:val="000000"/>
                <w:sz w:val="24"/>
                <w:szCs w:val="24"/>
                <w:lang w:eastAsia="en-US"/>
              </w:rPr>
              <w:t>’</w:t>
            </w:r>
            <w:r w:rsidRPr="00F064A3">
              <w:rPr>
                <w:rFonts w:cs="Times New Roman"/>
                <w:b/>
                <w:bCs/>
                <w:color w:val="000000"/>
                <w:sz w:val="24"/>
                <w:szCs w:val="24"/>
                <w:lang w:eastAsia="en-US"/>
              </w:rPr>
              <w:t>objectif Kyoto (2007)</w:t>
            </w:r>
          </w:p>
        </w:tc>
      </w:tr>
      <w:tr w:rsidR="00D03B5B" w:rsidRPr="00F064A3" w:rsidTr="002B6808">
        <w:trPr>
          <w:trHeight w:val="134"/>
          <w:jc w:val="center"/>
        </w:trPr>
        <w:tc>
          <w:tcPr>
            <w:tcW w:w="1985" w:type="dxa"/>
            <w:tcBorders>
              <w:top w:val="single" w:sz="4"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EU 15</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-4,3%</w:t>
            </w:r>
          </w:p>
        </w:tc>
        <w:tc>
          <w:tcPr>
            <w:tcW w:w="1560" w:type="dxa"/>
            <w:tcBorders>
              <w:top w:val="single" w:sz="4"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3,7%</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Russie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-33,9%</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-33,9%</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Japon</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-6,0%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8,2%</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14,2%</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Ukraine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2B6808">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0,0</w:t>
            </w:r>
            <w:r w:rsidR="002B6808" w:rsidRPr="00F064A3">
              <w:rPr>
                <w:rFonts w:cs="Times New Roman"/>
                <w:bCs/>
                <w:color w:val="000000"/>
                <w:sz w:val="24"/>
                <w:szCs w:val="24"/>
                <w:vertAlign w:val="superscript"/>
                <w:lang w:eastAsia="en-US"/>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-52,9%</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-52,9%</w:t>
            </w:r>
          </w:p>
        </w:tc>
      </w:tr>
      <w:tr w:rsidR="00D03B5B" w:rsidRPr="00F064A3" w:rsidTr="002B6808">
        <w:trPr>
          <w:trHeight w:val="13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Australie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2B6808">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28.</w:t>
            </w:r>
            <w:r w:rsidR="002B6808" w:rsidRPr="00F064A3">
              <w:rPr>
                <w:rFonts w:cs="Times New Roman"/>
                <w:bCs/>
                <w:color w:val="000000"/>
                <w:sz w:val="24"/>
                <w:szCs w:val="24"/>
                <w:lang w:eastAsia="en-US"/>
              </w:rPr>
              <w:t>8</w:t>
            </w:r>
            <w:r w:rsidRPr="00F064A3">
              <w:rPr>
                <w:rFonts w:cs="Times New Roman"/>
                <w:bCs/>
                <w:color w:val="000000"/>
                <w:sz w:val="24"/>
                <w:szCs w:val="24"/>
                <w:lang w:eastAsia="en-US"/>
              </w:rPr>
              <w:t>%</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20,8%</w:t>
            </w:r>
          </w:p>
        </w:tc>
      </w:tr>
      <w:tr w:rsidR="00D03B5B" w:rsidRPr="00F064A3" w:rsidTr="002B6808">
        <w:trPr>
          <w:trHeight w:val="163"/>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Canada</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-6.0%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26.2%</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32,2%</w:t>
            </w:r>
          </w:p>
        </w:tc>
      </w:tr>
      <w:tr w:rsidR="00D03B5B" w:rsidRPr="00F064A3" w:rsidTr="002B6808">
        <w:trPr>
          <w:trHeight w:val="13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Pologne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6,0%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-11,6%</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-5,6%</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Roumanie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-37,3%</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-29,3%</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proofErr w:type="spellStart"/>
            <w:r w:rsidRPr="00F064A3">
              <w:rPr>
                <w:rFonts w:cs="Times New Roman"/>
                <w:b/>
                <w:bCs/>
                <w:color w:val="000000"/>
                <w:sz w:val="24"/>
                <w:szCs w:val="24"/>
                <w:lang w:eastAsia="en-US"/>
              </w:rPr>
              <w:t>Rép</w:t>
            </w:r>
            <w:proofErr w:type="spellEnd"/>
            <w:r w:rsidRPr="00F064A3">
              <w:rPr>
                <w:rFonts w:cs="Times New Roman"/>
                <w:b/>
                <w:bCs/>
                <w:color w:val="000000"/>
                <w:sz w:val="24"/>
                <w:szCs w:val="24"/>
                <w:lang w:eastAsia="en-US"/>
              </w:rPr>
              <w:t>. Tchèque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-23,5%</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-14,5%</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Bulgarie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-35,6%</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-27,6%</w:t>
            </w:r>
          </w:p>
        </w:tc>
      </w:tr>
      <w:tr w:rsidR="00D03B5B" w:rsidRPr="00F064A3" w:rsidTr="002B6808">
        <w:trPr>
          <w:trHeight w:val="15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proofErr w:type="spellStart"/>
            <w:r w:rsidRPr="00F064A3">
              <w:rPr>
                <w:rFonts w:cs="Times New Roman"/>
                <w:b/>
                <w:bCs/>
                <w:color w:val="000000"/>
                <w:sz w:val="24"/>
                <w:szCs w:val="24"/>
                <w:lang w:eastAsia="en-US"/>
              </w:rPr>
              <w:t>Bélarus</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-38,0%</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-30,0%</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Hongrie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-6,0%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-23,5%</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-17,5%</w:t>
            </w:r>
          </w:p>
        </w:tc>
      </w:tr>
      <w:tr w:rsidR="00D03B5B" w:rsidRPr="00F064A3" w:rsidTr="002B6808">
        <w:trPr>
          <w:trHeight w:val="13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Slovaquie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-35,9%</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-27,9%</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N.-Zélande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22,1%</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22,1%</w:t>
            </w:r>
          </w:p>
        </w:tc>
      </w:tr>
      <w:tr w:rsidR="00D03B5B" w:rsidRPr="00F064A3" w:rsidTr="002B6808">
        <w:trPr>
          <w:trHeight w:val="15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Norvège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10,8%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9,8%</w:t>
            </w:r>
          </w:p>
        </w:tc>
      </w:tr>
      <w:tr w:rsidR="00D03B5B" w:rsidRPr="00F064A3" w:rsidTr="002B6808">
        <w:trPr>
          <w:trHeight w:val="13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Suisse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2B6808"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w:t>
            </w:r>
            <w:r w:rsidR="00D03B5B"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-2,7%</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5,3%</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Lituanie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-49,6%</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-41,6%</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Estonie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-47,5%</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-39,5%</w:t>
            </w:r>
          </w:p>
        </w:tc>
      </w:tr>
      <w:tr w:rsidR="00D03B5B" w:rsidRPr="00F064A3" w:rsidTr="002B6808">
        <w:trPr>
          <w:trHeight w:val="163"/>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Croatie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-5.0%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-5,2%</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-0,2%</w:t>
            </w:r>
          </w:p>
        </w:tc>
      </w:tr>
      <w:tr w:rsidR="00D03B5B" w:rsidRPr="00F064A3" w:rsidTr="002B6808">
        <w:trPr>
          <w:trHeight w:val="15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Lettonie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-54,7%</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-46,7%</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Slovénie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11,6%</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19,6%</w:t>
            </w:r>
          </w:p>
        </w:tc>
      </w:tr>
      <w:tr w:rsidR="00D03B5B" w:rsidRPr="00F064A3" w:rsidTr="002B6808">
        <w:trPr>
          <w:trHeight w:val="13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Islande</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31,3%</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21,8%</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Liechtenstein</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6,1%</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14,1%</w:t>
            </w:r>
          </w:p>
        </w:tc>
      </w:tr>
      <w:tr w:rsidR="00D03B5B" w:rsidRPr="00F064A3" w:rsidTr="002B6808">
        <w:trPr>
          <w:trHeight w:val="144"/>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Monaco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-8,0%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-9.3%</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-1,3%</w:t>
            </w:r>
          </w:p>
        </w:tc>
      </w:tr>
      <w:tr w:rsidR="00D03B5B" w:rsidRPr="00F064A3" w:rsidTr="002B6808">
        <w:trPr>
          <w:trHeight w:val="173"/>
          <w:jc w:val="center"/>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rPr>
                <w:rFonts w:cs="Times New Roman"/>
                <w:sz w:val="24"/>
                <w:szCs w:val="24"/>
                <w:lang w:eastAsia="en-US"/>
              </w:rPr>
            </w:pPr>
            <w:r w:rsidRPr="00F064A3">
              <w:rPr>
                <w:rFonts w:cs="Times New Roman"/>
                <w:b/>
                <w:bCs/>
                <w:color w:val="000000"/>
                <w:sz w:val="24"/>
                <w:szCs w:val="24"/>
                <w:lang w:eastAsia="en-US"/>
              </w:rPr>
              <w:t>Etats-Unis*</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-7,0%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16,8%</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03B5B" w:rsidRPr="00F064A3" w:rsidRDefault="00D03B5B" w:rsidP="00D03B5B">
            <w:pPr>
              <w:shd w:val="clear" w:color="auto" w:fill="FFFFFF"/>
              <w:autoSpaceDE w:val="0"/>
              <w:autoSpaceDN w:val="0"/>
              <w:adjustRightInd w:val="0"/>
              <w:spacing w:after="0" w:line="240" w:lineRule="auto"/>
              <w:jc w:val="center"/>
              <w:rPr>
                <w:rFonts w:cs="Times New Roman"/>
                <w:sz w:val="24"/>
                <w:szCs w:val="24"/>
                <w:lang w:eastAsia="en-US"/>
              </w:rPr>
            </w:pPr>
            <w:r w:rsidRPr="00F064A3">
              <w:rPr>
                <w:rFonts w:cs="Times New Roman"/>
                <w:bCs/>
                <w:color w:val="000000"/>
                <w:sz w:val="24"/>
                <w:szCs w:val="24"/>
                <w:lang w:eastAsia="en-US"/>
              </w:rPr>
              <w:t>23,8%</w:t>
            </w:r>
          </w:p>
        </w:tc>
      </w:tr>
    </w:tbl>
    <w:p w:rsidR="00D03B5B" w:rsidRPr="00F064A3" w:rsidRDefault="00D03B5B" w:rsidP="002B6808">
      <w:pPr>
        <w:shd w:val="clear" w:color="auto" w:fill="FFFFFF"/>
        <w:autoSpaceDE w:val="0"/>
        <w:autoSpaceDN w:val="0"/>
        <w:adjustRightInd w:val="0"/>
        <w:spacing w:after="0" w:line="240" w:lineRule="auto"/>
        <w:jc w:val="both"/>
        <w:rPr>
          <w:rFonts w:cs="Times New Roman"/>
          <w:sz w:val="20"/>
          <w:szCs w:val="20"/>
          <w:lang w:eastAsia="en-US"/>
        </w:rPr>
      </w:pPr>
      <w:r w:rsidRPr="00F064A3">
        <w:rPr>
          <w:rFonts w:cs="Times New Roman"/>
          <w:color w:val="000000"/>
          <w:sz w:val="20"/>
          <w:szCs w:val="20"/>
          <w:lang w:eastAsia="en-US"/>
        </w:rPr>
        <w:t>Le calcul est réalisé sur la base des émissions 2006, les données 2007 n'étant pas disponibles.</w:t>
      </w:r>
    </w:p>
    <w:p w:rsidR="00D03B5B" w:rsidRPr="00F064A3" w:rsidRDefault="00D03B5B" w:rsidP="002B6808">
      <w:pPr>
        <w:shd w:val="clear" w:color="auto" w:fill="FFFFFF"/>
        <w:autoSpaceDE w:val="0"/>
        <w:autoSpaceDN w:val="0"/>
        <w:adjustRightInd w:val="0"/>
        <w:spacing w:after="0" w:line="240" w:lineRule="auto"/>
        <w:jc w:val="both"/>
        <w:rPr>
          <w:rFonts w:cs="Times New Roman"/>
          <w:sz w:val="20"/>
          <w:szCs w:val="20"/>
          <w:lang w:eastAsia="en-US"/>
        </w:rPr>
      </w:pPr>
      <w:r w:rsidRPr="00F064A3">
        <w:rPr>
          <w:rFonts w:cs="Times New Roman"/>
          <w:color w:val="000000"/>
          <w:sz w:val="20"/>
          <w:szCs w:val="20"/>
          <w:lang w:eastAsia="en-US"/>
        </w:rPr>
        <w:t>* Les Etats-Unis n'ont pas ratifié le protocole de Kyoto et ne sont dés lors pas légalement contraints à</w:t>
      </w:r>
      <w:r w:rsidR="002B6808" w:rsidRPr="00F064A3">
        <w:rPr>
          <w:rFonts w:cs="Times New Roman"/>
          <w:color w:val="000000"/>
          <w:sz w:val="20"/>
          <w:szCs w:val="20"/>
          <w:lang w:eastAsia="en-US"/>
        </w:rPr>
        <w:t xml:space="preserve"> </w:t>
      </w:r>
      <w:r w:rsidRPr="00F064A3">
        <w:rPr>
          <w:rFonts w:cs="Times New Roman"/>
          <w:color w:val="000000"/>
          <w:sz w:val="20"/>
          <w:szCs w:val="20"/>
          <w:lang w:eastAsia="en-US"/>
        </w:rPr>
        <w:t>respecter leur objectif.</w:t>
      </w:r>
    </w:p>
    <w:p w:rsidR="002B6808" w:rsidRPr="00F064A3" w:rsidRDefault="002B6808" w:rsidP="00D03B5B">
      <w:pPr>
        <w:shd w:val="clear" w:color="auto" w:fill="FFFFFF"/>
        <w:autoSpaceDE w:val="0"/>
        <w:autoSpaceDN w:val="0"/>
        <w:adjustRightInd w:val="0"/>
        <w:spacing w:after="0" w:line="240" w:lineRule="auto"/>
        <w:rPr>
          <w:rFonts w:cs="Times New Roman"/>
          <w:color w:val="000000"/>
          <w:sz w:val="24"/>
          <w:szCs w:val="24"/>
          <w:lang w:eastAsia="en-US"/>
        </w:rPr>
      </w:pPr>
    </w:p>
    <w:p w:rsidR="00D03B5B" w:rsidRPr="00F064A3" w:rsidRDefault="00D03B5B" w:rsidP="002B6808">
      <w:pPr>
        <w:shd w:val="clear" w:color="auto" w:fill="FFFFFF"/>
        <w:autoSpaceDE w:val="0"/>
        <w:autoSpaceDN w:val="0"/>
        <w:adjustRightInd w:val="0"/>
        <w:spacing w:after="0" w:line="240" w:lineRule="auto"/>
        <w:jc w:val="right"/>
        <w:rPr>
          <w:rFonts w:cs="Times New Roman"/>
          <w:sz w:val="24"/>
          <w:szCs w:val="24"/>
          <w:lang w:eastAsia="en-US"/>
        </w:rPr>
      </w:pPr>
      <w:r w:rsidRPr="00F064A3">
        <w:rPr>
          <w:rFonts w:cs="Times New Roman"/>
          <w:color w:val="000000"/>
          <w:sz w:val="24"/>
          <w:szCs w:val="24"/>
          <w:lang w:eastAsia="en-US"/>
        </w:rPr>
        <w:t xml:space="preserve">Source : </w:t>
      </w:r>
      <w:r w:rsidRPr="00F064A3">
        <w:rPr>
          <w:rFonts w:cs="Times New Roman"/>
          <w:i/>
          <w:iCs/>
          <w:color w:val="000000"/>
          <w:sz w:val="24"/>
          <w:szCs w:val="24"/>
          <w:lang w:eastAsia="en-US"/>
        </w:rPr>
        <w:t xml:space="preserve">CCNUCC, Mission Climat de la Caisse des Dépôts, </w:t>
      </w:r>
      <w:r w:rsidRPr="00F064A3">
        <w:rPr>
          <w:rFonts w:cs="Times New Roman"/>
          <w:color w:val="000000"/>
          <w:sz w:val="24"/>
          <w:szCs w:val="24"/>
          <w:lang w:eastAsia="en-US"/>
        </w:rPr>
        <w:t>juillet 2009.</w:t>
      </w:r>
    </w:p>
    <w:p w:rsidR="002B6808" w:rsidRPr="00F064A3" w:rsidRDefault="002B6808" w:rsidP="00D03B5B">
      <w:pPr>
        <w:widowControl w:val="0"/>
        <w:autoSpaceDE w:val="0"/>
        <w:autoSpaceDN w:val="0"/>
        <w:spacing w:after="0" w:line="240" w:lineRule="auto"/>
        <w:rPr>
          <w:rFonts w:cs="Times New Roman"/>
          <w:color w:val="000000"/>
          <w:sz w:val="24"/>
          <w:szCs w:val="24"/>
          <w:lang w:eastAsia="en-US"/>
        </w:rPr>
      </w:pPr>
    </w:p>
    <w:p w:rsidR="00D03B5B" w:rsidRPr="00F064A3" w:rsidRDefault="00D03B5B" w:rsidP="002B6808">
      <w:pPr>
        <w:widowControl w:val="0"/>
        <w:autoSpaceDE w:val="0"/>
        <w:autoSpaceDN w:val="0"/>
        <w:spacing w:after="0" w:line="240" w:lineRule="auto"/>
        <w:jc w:val="both"/>
        <w:rPr>
          <w:rFonts w:cs="Times New Roman"/>
          <w:b/>
          <w:spacing w:val="2"/>
          <w:sz w:val="20"/>
          <w:szCs w:val="20"/>
        </w:rPr>
      </w:pPr>
      <w:r w:rsidRPr="00F064A3">
        <w:rPr>
          <w:rFonts w:cs="Times New Roman"/>
          <w:color w:val="000000"/>
          <w:sz w:val="20"/>
          <w:szCs w:val="20"/>
          <w:lang w:eastAsia="en-US"/>
        </w:rPr>
        <w:t>Note : Les objectifs de Kyoto sont des engagements pris par différents pays, signataires du protocole de Kyoto, en termes de réduction des émissions de gaz à effet de serre, de façon à réduire le réchauffement climatique.</w:t>
      </w:r>
    </w:p>
    <w:sectPr w:rsidR="00D03B5B" w:rsidRPr="00F064A3" w:rsidSect="00F064A3">
      <w:pgSz w:w="12240" w:h="15840"/>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35DF"/>
    <w:multiLevelType w:val="hybridMultilevel"/>
    <w:tmpl w:val="F588126E"/>
    <w:lvl w:ilvl="0" w:tplc="CD98B47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585F984"/>
    <w:multiLevelType w:val="hybridMultilevel"/>
    <w:tmpl w:val="9430704C"/>
    <w:lvl w:ilvl="0" w:tplc="0608B5A2">
      <w:start w:val="1"/>
      <w:numFmt w:val="decimal"/>
      <w:suff w:val="space"/>
      <w:lvlText w:val="%1."/>
      <w:lvlJc w:val="left"/>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E8"/>
    <w:rsid w:val="00015E4C"/>
    <w:rsid w:val="00097C58"/>
    <w:rsid w:val="000F6131"/>
    <w:rsid w:val="00130659"/>
    <w:rsid w:val="001779C3"/>
    <w:rsid w:val="002535D0"/>
    <w:rsid w:val="002B6808"/>
    <w:rsid w:val="00304BC1"/>
    <w:rsid w:val="00364BE8"/>
    <w:rsid w:val="003902B5"/>
    <w:rsid w:val="003E2AC9"/>
    <w:rsid w:val="00406964"/>
    <w:rsid w:val="00443AFF"/>
    <w:rsid w:val="00465C1E"/>
    <w:rsid w:val="004700FA"/>
    <w:rsid w:val="004720BA"/>
    <w:rsid w:val="004734FA"/>
    <w:rsid w:val="004A4BFB"/>
    <w:rsid w:val="004B1B70"/>
    <w:rsid w:val="00514E52"/>
    <w:rsid w:val="005536FD"/>
    <w:rsid w:val="00556708"/>
    <w:rsid w:val="00576B35"/>
    <w:rsid w:val="005A1B74"/>
    <w:rsid w:val="005D368C"/>
    <w:rsid w:val="006358AB"/>
    <w:rsid w:val="00635E15"/>
    <w:rsid w:val="00656845"/>
    <w:rsid w:val="006D580E"/>
    <w:rsid w:val="0073619F"/>
    <w:rsid w:val="007A1B5D"/>
    <w:rsid w:val="007C566B"/>
    <w:rsid w:val="007C76E4"/>
    <w:rsid w:val="007D1D5F"/>
    <w:rsid w:val="00884960"/>
    <w:rsid w:val="008B3355"/>
    <w:rsid w:val="008B4DD2"/>
    <w:rsid w:val="00921F21"/>
    <w:rsid w:val="009421D9"/>
    <w:rsid w:val="00947E82"/>
    <w:rsid w:val="00A060BA"/>
    <w:rsid w:val="00A10086"/>
    <w:rsid w:val="00A31B64"/>
    <w:rsid w:val="00A3659E"/>
    <w:rsid w:val="00A56D3F"/>
    <w:rsid w:val="00A57AA4"/>
    <w:rsid w:val="00A74ECE"/>
    <w:rsid w:val="00A8544E"/>
    <w:rsid w:val="00AA6039"/>
    <w:rsid w:val="00B31A8C"/>
    <w:rsid w:val="00B655A9"/>
    <w:rsid w:val="00B67A21"/>
    <w:rsid w:val="00B90F42"/>
    <w:rsid w:val="00BB5D00"/>
    <w:rsid w:val="00C74D28"/>
    <w:rsid w:val="00C833C6"/>
    <w:rsid w:val="00CC54C1"/>
    <w:rsid w:val="00D03B5B"/>
    <w:rsid w:val="00D10199"/>
    <w:rsid w:val="00D5041D"/>
    <w:rsid w:val="00D709A4"/>
    <w:rsid w:val="00D73E55"/>
    <w:rsid w:val="00DA6324"/>
    <w:rsid w:val="00DB708D"/>
    <w:rsid w:val="00DE028A"/>
    <w:rsid w:val="00DE0F60"/>
    <w:rsid w:val="00E15E14"/>
    <w:rsid w:val="00E35A1E"/>
    <w:rsid w:val="00E549D2"/>
    <w:rsid w:val="00E656BC"/>
    <w:rsid w:val="00E7226E"/>
    <w:rsid w:val="00EC0DD6"/>
    <w:rsid w:val="00EC1D6A"/>
    <w:rsid w:val="00F064A3"/>
    <w:rsid w:val="00F178B8"/>
    <w:rsid w:val="00F30FB5"/>
    <w:rsid w:val="00F4188F"/>
    <w:rsid w:val="00F4356D"/>
    <w:rsid w:val="00F90DF7"/>
    <w:rsid w:val="00FB3A39"/>
    <w:rsid w:val="00FD6237"/>
    <w:rsid w:val="00FD7EB7"/>
    <w:rsid w:val="00FE0773"/>
    <w:rsid w:val="00FF11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64BE8"/>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
    <w:name w:val="CM1"/>
    <w:basedOn w:val="Default"/>
    <w:next w:val="Default"/>
    <w:uiPriority w:val="99"/>
    <w:rsid w:val="00364BE8"/>
    <w:rPr>
      <w:color w:val="auto"/>
    </w:rPr>
  </w:style>
  <w:style w:type="paragraph" w:customStyle="1" w:styleId="CM7">
    <w:name w:val="CM7"/>
    <w:basedOn w:val="Default"/>
    <w:next w:val="Default"/>
    <w:uiPriority w:val="99"/>
    <w:rsid w:val="00364BE8"/>
    <w:pPr>
      <w:spacing w:after="383"/>
    </w:pPr>
    <w:rPr>
      <w:color w:val="auto"/>
    </w:rPr>
  </w:style>
  <w:style w:type="paragraph" w:customStyle="1" w:styleId="CM8">
    <w:name w:val="CM8"/>
    <w:basedOn w:val="Default"/>
    <w:next w:val="Default"/>
    <w:uiPriority w:val="99"/>
    <w:rsid w:val="00364BE8"/>
    <w:pPr>
      <w:spacing w:after="555"/>
    </w:pPr>
    <w:rPr>
      <w:color w:val="auto"/>
    </w:rPr>
  </w:style>
  <w:style w:type="paragraph" w:customStyle="1" w:styleId="CM9">
    <w:name w:val="CM9"/>
    <w:basedOn w:val="Default"/>
    <w:next w:val="Default"/>
    <w:uiPriority w:val="99"/>
    <w:rsid w:val="00364BE8"/>
    <w:pPr>
      <w:spacing w:after="813"/>
    </w:pPr>
    <w:rPr>
      <w:color w:val="auto"/>
    </w:rPr>
  </w:style>
  <w:style w:type="paragraph" w:customStyle="1" w:styleId="CM10">
    <w:name w:val="CM10"/>
    <w:basedOn w:val="Default"/>
    <w:next w:val="Default"/>
    <w:uiPriority w:val="99"/>
    <w:rsid w:val="00364BE8"/>
    <w:pPr>
      <w:spacing w:after="258"/>
    </w:pPr>
    <w:rPr>
      <w:color w:val="auto"/>
    </w:rPr>
  </w:style>
  <w:style w:type="paragraph" w:customStyle="1" w:styleId="CM6">
    <w:name w:val="CM6"/>
    <w:basedOn w:val="Default"/>
    <w:next w:val="Default"/>
    <w:uiPriority w:val="99"/>
    <w:rsid w:val="00364BE8"/>
    <w:pPr>
      <w:spacing w:after="143"/>
    </w:pPr>
    <w:rPr>
      <w:color w:val="auto"/>
    </w:rPr>
  </w:style>
  <w:style w:type="paragraph" w:customStyle="1" w:styleId="CM5">
    <w:name w:val="CM5"/>
    <w:basedOn w:val="Default"/>
    <w:next w:val="Default"/>
    <w:uiPriority w:val="99"/>
    <w:rsid w:val="00364BE8"/>
    <w:pPr>
      <w:spacing w:line="276" w:lineRule="atLeast"/>
    </w:pPr>
    <w:rPr>
      <w:color w:val="auto"/>
    </w:rPr>
  </w:style>
  <w:style w:type="paragraph" w:styleId="Textedebulles">
    <w:name w:val="Balloon Text"/>
    <w:basedOn w:val="Normal"/>
    <w:link w:val="TextedebullesCar"/>
    <w:uiPriority w:val="99"/>
    <w:semiHidden/>
    <w:unhideWhenUsed/>
    <w:rsid w:val="00364BE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64BE8"/>
    <w:rPr>
      <w:rFonts w:ascii="Tahoma" w:eastAsiaTheme="minorEastAsia" w:hAnsi="Tahoma" w:cs="Tahoma"/>
      <w:sz w:val="16"/>
      <w:szCs w:val="16"/>
      <w:lang w:eastAsia="fr-FR"/>
    </w:rPr>
  </w:style>
  <w:style w:type="paragraph" w:customStyle="1" w:styleId="Elve">
    <w:name w:val="Elève"/>
    <w:basedOn w:val="Normal"/>
    <w:autoRedefine/>
    <w:rsid w:val="006358AB"/>
    <w:pPr>
      <w:pBdr>
        <w:top w:val="single" w:sz="4" w:space="1" w:color="auto"/>
        <w:left w:val="single" w:sz="4" w:space="4" w:color="auto"/>
        <w:bottom w:val="single" w:sz="4" w:space="1" w:color="auto"/>
        <w:right w:val="single" w:sz="4" w:space="4" w:color="auto"/>
      </w:pBdr>
      <w:spacing w:after="0" w:line="240" w:lineRule="auto"/>
      <w:ind w:left="851"/>
      <w:jc w:val="both"/>
    </w:pPr>
    <w:rPr>
      <w:rFonts w:ascii="Times New Roman" w:eastAsia="Times New Roman" w:hAnsi="Times New Roman" w:cs="Times New Roman"/>
      <w:color w:val="0000FF"/>
      <w:sz w:val="20"/>
      <w:szCs w:val="24"/>
    </w:rPr>
  </w:style>
  <w:style w:type="table" w:styleId="Grilledutableau">
    <w:name w:val="Table Grid"/>
    <w:basedOn w:val="TableauNormal"/>
    <w:uiPriority w:val="59"/>
    <w:rsid w:val="00514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64BE8"/>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
    <w:name w:val="CM1"/>
    <w:basedOn w:val="Default"/>
    <w:next w:val="Default"/>
    <w:uiPriority w:val="99"/>
    <w:rsid w:val="00364BE8"/>
    <w:rPr>
      <w:color w:val="auto"/>
    </w:rPr>
  </w:style>
  <w:style w:type="paragraph" w:customStyle="1" w:styleId="CM7">
    <w:name w:val="CM7"/>
    <w:basedOn w:val="Default"/>
    <w:next w:val="Default"/>
    <w:uiPriority w:val="99"/>
    <w:rsid w:val="00364BE8"/>
    <w:pPr>
      <w:spacing w:after="383"/>
    </w:pPr>
    <w:rPr>
      <w:color w:val="auto"/>
    </w:rPr>
  </w:style>
  <w:style w:type="paragraph" w:customStyle="1" w:styleId="CM8">
    <w:name w:val="CM8"/>
    <w:basedOn w:val="Default"/>
    <w:next w:val="Default"/>
    <w:uiPriority w:val="99"/>
    <w:rsid w:val="00364BE8"/>
    <w:pPr>
      <w:spacing w:after="555"/>
    </w:pPr>
    <w:rPr>
      <w:color w:val="auto"/>
    </w:rPr>
  </w:style>
  <w:style w:type="paragraph" w:customStyle="1" w:styleId="CM9">
    <w:name w:val="CM9"/>
    <w:basedOn w:val="Default"/>
    <w:next w:val="Default"/>
    <w:uiPriority w:val="99"/>
    <w:rsid w:val="00364BE8"/>
    <w:pPr>
      <w:spacing w:after="813"/>
    </w:pPr>
    <w:rPr>
      <w:color w:val="auto"/>
    </w:rPr>
  </w:style>
  <w:style w:type="paragraph" w:customStyle="1" w:styleId="CM10">
    <w:name w:val="CM10"/>
    <w:basedOn w:val="Default"/>
    <w:next w:val="Default"/>
    <w:uiPriority w:val="99"/>
    <w:rsid w:val="00364BE8"/>
    <w:pPr>
      <w:spacing w:after="258"/>
    </w:pPr>
    <w:rPr>
      <w:color w:val="auto"/>
    </w:rPr>
  </w:style>
  <w:style w:type="paragraph" w:customStyle="1" w:styleId="CM6">
    <w:name w:val="CM6"/>
    <w:basedOn w:val="Default"/>
    <w:next w:val="Default"/>
    <w:uiPriority w:val="99"/>
    <w:rsid w:val="00364BE8"/>
    <w:pPr>
      <w:spacing w:after="143"/>
    </w:pPr>
    <w:rPr>
      <w:color w:val="auto"/>
    </w:rPr>
  </w:style>
  <w:style w:type="paragraph" w:customStyle="1" w:styleId="CM5">
    <w:name w:val="CM5"/>
    <w:basedOn w:val="Default"/>
    <w:next w:val="Default"/>
    <w:uiPriority w:val="99"/>
    <w:rsid w:val="00364BE8"/>
    <w:pPr>
      <w:spacing w:line="276" w:lineRule="atLeast"/>
    </w:pPr>
    <w:rPr>
      <w:color w:val="auto"/>
    </w:rPr>
  </w:style>
  <w:style w:type="paragraph" w:styleId="Textedebulles">
    <w:name w:val="Balloon Text"/>
    <w:basedOn w:val="Normal"/>
    <w:link w:val="TextedebullesCar"/>
    <w:uiPriority w:val="99"/>
    <w:semiHidden/>
    <w:unhideWhenUsed/>
    <w:rsid w:val="00364BE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64BE8"/>
    <w:rPr>
      <w:rFonts w:ascii="Tahoma" w:eastAsiaTheme="minorEastAsia" w:hAnsi="Tahoma" w:cs="Tahoma"/>
      <w:sz w:val="16"/>
      <w:szCs w:val="16"/>
      <w:lang w:eastAsia="fr-FR"/>
    </w:rPr>
  </w:style>
  <w:style w:type="paragraph" w:customStyle="1" w:styleId="Elve">
    <w:name w:val="Elève"/>
    <w:basedOn w:val="Normal"/>
    <w:autoRedefine/>
    <w:rsid w:val="006358AB"/>
    <w:pPr>
      <w:pBdr>
        <w:top w:val="single" w:sz="4" w:space="1" w:color="auto"/>
        <w:left w:val="single" w:sz="4" w:space="4" w:color="auto"/>
        <w:bottom w:val="single" w:sz="4" w:space="1" w:color="auto"/>
        <w:right w:val="single" w:sz="4" w:space="4" w:color="auto"/>
      </w:pBdr>
      <w:spacing w:after="0" w:line="240" w:lineRule="auto"/>
      <w:ind w:left="851"/>
      <w:jc w:val="both"/>
    </w:pPr>
    <w:rPr>
      <w:rFonts w:ascii="Times New Roman" w:eastAsia="Times New Roman" w:hAnsi="Times New Roman" w:cs="Times New Roman"/>
      <w:color w:val="0000FF"/>
      <w:sz w:val="20"/>
      <w:szCs w:val="24"/>
    </w:rPr>
  </w:style>
  <w:style w:type="table" w:styleId="Grilledutableau">
    <w:name w:val="Table Grid"/>
    <w:basedOn w:val="TableauNormal"/>
    <w:uiPriority w:val="59"/>
    <w:rsid w:val="00514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3972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romain</cp:lastModifiedBy>
  <cp:revision>2</cp:revision>
  <cp:lastPrinted>2015-12-16T08:24:00Z</cp:lastPrinted>
  <dcterms:created xsi:type="dcterms:W3CDTF">2015-12-18T06:04:00Z</dcterms:created>
  <dcterms:modified xsi:type="dcterms:W3CDTF">2015-12-18T06:04:00Z</dcterms:modified>
</cp:coreProperties>
</file>